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BB" w:rsidRPr="00152F01" w:rsidRDefault="00D470BB" w:rsidP="00D470BB">
      <w:pPr>
        <w:jc w:val="lef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bCs/>
          <w:iCs/>
          <w:color w:val="000000" w:themeColor="text1"/>
          <w:sz w:val="20"/>
          <w:szCs w:val="20"/>
        </w:rPr>
        <w:t>Znak postępowania : A.331-1/2022</w:t>
      </w:r>
    </w:p>
    <w:p w:rsidR="00D470BB" w:rsidRPr="00152F01" w:rsidRDefault="00D470BB" w:rsidP="00D470BB">
      <w:pPr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bCs/>
          <w:iCs/>
          <w:color w:val="000000" w:themeColor="text1"/>
          <w:sz w:val="20"/>
          <w:szCs w:val="20"/>
        </w:rPr>
        <w:t>Załącznik nr 2 do SWZ</w:t>
      </w:r>
    </w:p>
    <w:p w:rsidR="00D470BB" w:rsidRPr="00152F01" w:rsidRDefault="00D470BB" w:rsidP="00D470BB">
      <w:pPr>
        <w:pStyle w:val="Nagwek1"/>
        <w:numPr>
          <w:ilvl w:val="0"/>
          <w:numId w:val="0"/>
        </w:numPr>
        <w:ind w:left="-56"/>
        <w:jc w:val="center"/>
        <w:rPr>
          <w:rFonts w:ascii="Arial" w:hAnsi="Arial" w:cs="Arial"/>
          <w:sz w:val="20"/>
          <w:szCs w:val="20"/>
        </w:rPr>
      </w:pPr>
      <w:r w:rsidRPr="00152F01">
        <w:rPr>
          <w:rFonts w:ascii="Arial" w:hAnsi="Arial" w:cs="Arial"/>
          <w:sz w:val="20"/>
          <w:szCs w:val="20"/>
        </w:rPr>
        <w:t>Istotne postanowienia umowy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Podstawą do zawarcia umowy jest oferta wybrana w postępowaniu o udzielenie zamówienia publicznego w trybie podstawowym zgodnie z ustawą z dnia 11 września 2019 r. Prawo zamówień publicznych (</w:t>
      </w:r>
      <w:r w:rsidR="004A6F77" w:rsidRPr="00152F01">
        <w:rPr>
          <w:rFonts w:ascii="Arial" w:hAnsi="Arial" w:cs="Arial"/>
          <w:color w:val="000000" w:themeColor="text1"/>
          <w:sz w:val="20"/>
          <w:szCs w:val="20"/>
        </w:rPr>
        <w:t>Dz. U. z 2022 poz. 1710</w:t>
      </w:r>
      <w:r w:rsidR="004214D4" w:rsidRPr="00152F01">
        <w:rPr>
          <w:rFonts w:ascii="Arial" w:hAnsi="Arial" w:cs="Arial"/>
          <w:color w:val="000000" w:themeColor="text1"/>
          <w:sz w:val="20"/>
          <w:szCs w:val="20"/>
        </w:rPr>
        <w:t xml:space="preserve"> ze zm.</w:t>
      </w: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).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 xml:space="preserve">Sprzedaż energii elektrycznej oraz świadczenie usług dystrybucji przez Wykonawcę odbywać się ma na warunkach określonych przepisami ustawy z dnia 10.04.1997 r. Prawo energetyczne (Dz. U. z 2022 r. poz. 1385 z </w:t>
      </w:r>
      <w:proofErr w:type="spellStart"/>
      <w:r w:rsidRPr="00152F01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152F01">
        <w:rPr>
          <w:rFonts w:ascii="Arial" w:hAnsi="Arial" w:cs="Arial"/>
          <w:color w:val="000000" w:themeColor="text1"/>
          <w:sz w:val="20"/>
          <w:szCs w:val="20"/>
        </w:rPr>
        <w:t>. zm.), zgodnie z obowiązującymi rozporządzeniami do ww. ustawy,  przepisami ustawy z dnia 23.04.1964 r. – Kodeks cywilny (Dz. U. z 2022 r., poz. 1360 ze zm.) oraz zasadami określonymi w koncesji.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Wykonawca oświadcza, że posiada koncesję na obrót energią elektryczną wydaną przez Prezesa Urzędu Regulacji Energetyki. Ponadto Wykonawca oświadcza, że posiada umowę o świadczeniu usług dystrybucji umożliwiającą sprzedaż energii elektrycznej do obiektów Zamawiającego.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Zamawiający oświadcza, że posiada tytuł prawny do obiektów wymienionych w załączniku nr 1 do umowy – tabela PPE.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Zamawiający określa charakterystykę elektroenergetyczną odbioru, miejsca dostarczania energii elektrycznej w załączniku nr 1 do umowy stanowiącego integralną część umowy.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Strony ustalają, że umowa wchodzi w życie z dniem podpisania, jednak rozpoczęcie sprzedaży energii elektrycznej nastąpi, nie wcześniej, niż po spełnieniu wszystkich warunków przyłączenia do sieci OSD, oraz nie wcześniej niż z dniem wejścia w życie umowy kompleksowej sprzedaży energii elektrycznej wraz z świadczeniem usług dystrybucji.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Termin realizacji umowy: od 01.01.2023 r. do 31.12.2023 r.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Rozliczenie za energię elektryczną odbywać się będzie zgodnie z obowiązującą Ofertą Wykonawcy obowiązującą dla przedmiotu zamówienia na podstawie danych przekazanych od OSD oraz zgodnie z aktualną taryfą dystrybucyjną.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Wykonawca zobowiązany jest do bilansowania handlowego, poprzez rozliczanie niezbilansowania powstałego pomiędzy zgłoszonym wolumenem energii w ramach Umowy, a rzeczywiście zakupioną energią elektryczną w okresach rozliczeniowych, w ramach ustalonej ceny za sprzedaną energię elektryczną Zamawiającego.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Wykonawca oświadcza, iż do obliczenia ceny </w:t>
      </w:r>
      <w:proofErr w:type="spellStart"/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przesyłu</w:t>
      </w:r>
      <w:proofErr w:type="spellEnd"/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energii zastosował 100 % ceny taryfowej aktualnej taryfy dystrybucji Operatora Systemu Dystrybucyjnego zatwierdzonej przez Prezesa Urzędu Regulacji Energetyki, który będzie obowiązywał w całym okresie obowiązywania Umowy. Cena za dystrybucję może ulec zmianie w przypadku zmiany powyższej taryfy dystrybucji. Możliwość dokonania takiej zmiany została przewidziana w treści SWZ.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Rozliczenie za sprzedaną energię elektryczną i usługę dystrybucji odbywać się będzie na podstawie faktycznego zużycia energii wg wskazań układu pomiarowo-rozliczeniowego w okresie rozliczeniowym. </w:t>
      </w:r>
      <w:r w:rsidRPr="00152F01">
        <w:rPr>
          <w:rFonts w:ascii="Arial" w:hAnsi="Arial" w:cs="Arial"/>
          <w:color w:val="000000" w:themeColor="text1"/>
          <w:sz w:val="20"/>
          <w:szCs w:val="20"/>
        </w:rPr>
        <w:t>Rozliczenia za energię elektryczną dokonywane będą zgodnie z</w:t>
      </w:r>
      <w:r w:rsidR="00CB44D5" w:rsidRPr="00152F01">
        <w:rPr>
          <w:rFonts w:ascii="Arial" w:hAnsi="Arial" w:cs="Arial"/>
          <w:color w:val="000000" w:themeColor="text1"/>
          <w:sz w:val="20"/>
          <w:szCs w:val="20"/>
        </w:rPr>
        <w:t xml:space="preserve"> jednomiesięcznym</w:t>
      </w:r>
      <w:r w:rsidRPr="00152F01">
        <w:rPr>
          <w:rFonts w:ascii="Arial" w:hAnsi="Arial" w:cs="Arial"/>
          <w:color w:val="000000" w:themeColor="text1"/>
          <w:sz w:val="20"/>
          <w:szCs w:val="20"/>
        </w:rPr>
        <w:t xml:space="preserve"> okresem rozliczeniowym w oparciu o fakturę wystawioną przez Wykonawcę.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Po upływie okresu rozliczeniowego realizacji przedmiotu zamówienia, Wykonawca wystawi faktury za poprzedni okres z tytułu kompleksowej usługi dostawy energii elektrycznej i świadczenia usług dystrybucji, które będą zawierać m.in. wyszczególnienie wszystkich pozycji kosztowych.</w:t>
      </w:r>
    </w:p>
    <w:p w:rsidR="00D470BB" w:rsidRPr="00152F01" w:rsidRDefault="00D470BB" w:rsidP="002B13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Wykonawca zobowiązany jest do udzielania bonifikat za niedotrzymanie standardów jakościowych obsługi odbiorców oraz niedotrzymanie przez OSD parametrów jakościowych energii elektrycznej, w terminie 30 dni od dnia, w którym zaistniała przesłanka do ich naliczenia.</w:t>
      </w: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Faktury za energię elektryczną w okresach rozliczeniowych należy wystawić na nabywcę – Książnica Podlaska im. Łukasza Górnickiego w Białymstoku, ul. M. Curie – Skłodowskiej 14A, 15-097 Białystok , NIP</w:t>
      </w:r>
      <w:r w:rsidRPr="00152F01">
        <w:rPr>
          <w:rFonts w:ascii="Arial" w:hAnsi="Arial" w:cs="Arial"/>
          <w:sz w:val="20"/>
          <w:szCs w:val="20"/>
        </w:rPr>
        <w:t>: 542-21-24-069</w:t>
      </w:r>
      <w:r w:rsidRPr="00152F01">
        <w:rPr>
          <w:rFonts w:ascii="Arial" w:hAnsi="Arial" w:cs="Arial"/>
          <w:color w:val="000000" w:themeColor="text1"/>
          <w:sz w:val="20"/>
          <w:szCs w:val="20"/>
        </w:rPr>
        <w:t xml:space="preserve"> zgodnie z poniższym wskazaniem:</w:t>
      </w:r>
    </w:p>
    <w:p w:rsidR="00EB1A41" w:rsidRPr="00F438BC" w:rsidRDefault="00F438BC" w:rsidP="00F438BC">
      <w:pPr>
        <w:pStyle w:val="Akapitzlist"/>
        <w:numPr>
          <w:ilvl w:val="0"/>
          <w:numId w:val="3"/>
        </w:numPr>
        <w:spacing w:line="276" w:lineRule="auto"/>
        <w:ind w:left="709" w:right="-2" w:hanging="283"/>
        <w:rPr>
          <w:rFonts w:ascii="Arial" w:hAnsi="Arial" w:cs="Arial"/>
          <w:color w:val="000000" w:themeColor="text1"/>
          <w:sz w:val="20"/>
          <w:szCs w:val="20"/>
        </w:rPr>
      </w:pPr>
      <w:r w:rsidRPr="00F438BC">
        <w:rPr>
          <w:rFonts w:ascii="Arial" w:hAnsi="Arial" w:cs="Arial"/>
          <w:color w:val="000000" w:themeColor="text1"/>
          <w:sz w:val="20"/>
          <w:szCs w:val="20"/>
        </w:rPr>
        <w:t xml:space="preserve">Wykonawca będzie wystawiał osobne faktury ze szczegółami rozliczenia dla każdego PPE </w:t>
      </w:r>
      <w:r w:rsidRPr="00F438BC">
        <w:rPr>
          <w:rFonts w:ascii="Arial" w:hAnsi="Arial" w:cs="Arial"/>
          <w:color w:val="000000" w:themeColor="text1"/>
          <w:sz w:val="20"/>
          <w:szCs w:val="20"/>
          <w:highlight w:val="cyan"/>
        </w:rPr>
        <w:t xml:space="preserve">lub jedną zbiorczą fakturę dla wszystkich PPE z załącznikiem zawierającym wyszczególnienie </w:t>
      </w:r>
      <w:r w:rsidRPr="00F438BC">
        <w:rPr>
          <w:rFonts w:ascii="Arial" w:hAnsi="Arial" w:cs="Arial"/>
          <w:color w:val="000000" w:themeColor="text1"/>
          <w:sz w:val="20"/>
          <w:szCs w:val="20"/>
          <w:highlight w:val="cyan"/>
        </w:rPr>
        <w:lastRenderedPageBreak/>
        <w:t>wszystkich danych dotychczasowo występujących na fakturze dla poszczególnych PPE,</w:t>
      </w:r>
      <w:r w:rsidRPr="00F438BC">
        <w:rPr>
          <w:rFonts w:ascii="Arial" w:hAnsi="Arial" w:cs="Arial"/>
          <w:color w:val="000000" w:themeColor="text1"/>
          <w:sz w:val="20"/>
          <w:szCs w:val="20"/>
        </w:rPr>
        <w:t xml:space="preserve"> zgodnie z jednomiesięcznym  okresem rozliczeniowym.</w:t>
      </w:r>
    </w:p>
    <w:p w:rsidR="00D470BB" w:rsidRPr="00152F01" w:rsidRDefault="00D470BB" w:rsidP="00F438BC">
      <w:pPr>
        <w:pStyle w:val="Akapitzlist"/>
        <w:numPr>
          <w:ilvl w:val="0"/>
          <w:numId w:val="3"/>
        </w:numPr>
        <w:spacing w:line="276" w:lineRule="auto"/>
        <w:ind w:left="709" w:right="-2" w:hanging="283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 xml:space="preserve">Wykonawca dostarcza faktury na adres </w:t>
      </w:r>
      <w:r w:rsidR="004A6F77" w:rsidRPr="00152F01">
        <w:rPr>
          <w:rFonts w:ascii="Arial" w:hAnsi="Arial" w:cs="Arial"/>
          <w:color w:val="000000" w:themeColor="text1"/>
          <w:sz w:val="20"/>
          <w:szCs w:val="20"/>
        </w:rPr>
        <w:t>Nabywcy</w:t>
      </w:r>
      <w:r w:rsidRPr="00152F01">
        <w:rPr>
          <w:rFonts w:ascii="Arial" w:hAnsi="Arial" w:cs="Arial"/>
          <w:color w:val="000000" w:themeColor="text1"/>
          <w:sz w:val="20"/>
          <w:szCs w:val="20"/>
        </w:rPr>
        <w:t>. Zamawiający wyraża zgodę na dostarczanie faktur VAT za pośrednictwem k</w:t>
      </w:r>
      <w:r w:rsidR="004A6F77" w:rsidRPr="00152F01">
        <w:rPr>
          <w:rFonts w:ascii="Arial" w:hAnsi="Arial" w:cs="Arial"/>
          <w:color w:val="000000" w:themeColor="text1"/>
          <w:sz w:val="20"/>
          <w:szCs w:val="20"/>
        </w:rPr>
        <w:t>anałów elektronicznych na podany</w:t>
      </w:r>
      <w:r w:rsidRPr="00152F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6F77" w:rsidRPr="00152F01">
        <w:rPr>
          <w:rFonts w:ascii="Arial" w:hAnsi="Arial" w:cs="Arial"/>
          <w:color w:val="000000" w:themeColor="text1"/>
          <w:sz w:val="20"/>
          <w:szCs w:val="20"/>
        </w:rPr>
        <w:t>przez Zamawiającego  adres poczty elektronicznej: ksiaznica@ksiaznicapodlaska.pl</w:t>
      </w:r>
    </w:p>
    <w:p w:rsidR="00D470BB" w:rsidRPr="00152F01" w:rsidRDefault="00D470BB" w:rsidP="00F438BC">
      <w:pPr>
        <w:pStyle w:val="Akapitzlist"/>
        <w:numPr>
          <w:ilvl w:val="0"/>
          <w:numId w:val="3"/>
        </w:numPr>
        <w:spacing w:line="276" w:lineRule="auto"/>
        <w:ind w:left="709" w:right="-2" w:hanging="283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Termin płatności faktury: 14 dni.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Ustrukturyzowana faktura elektroniczna składa się z danych wymaganych przepisami o podatku od towarów i usług oraz danych zawierających:</w:t>
      </w:r>
    </w:p>
    <w:p w:rsidR="00D470BB" w:rsidRPr="00152F01" w:rsidRDefault="00D470BB" w:rsidP="00D470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informacje dotyczące odbiorcy płatności;</w:t>
      </w:r>
    </w:p>
    <w:p w:rsidR="00D470BB" w:rsidRPr="00152F01" w:rsidRDefault="00D470BB" w:rsidP="00D470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wskazanie umowy zamówienia publicznego.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Za termin zapłaty faktury uznaje się dzień wpływu środków na konto Wykonawcy.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Wykonawca zobowiązany jest do:</w:t>
      </w:r>
    </w:p>
    <w:p w:rsidR="00D470BB" w:rsidRPr="00152F01" w:rsidRDefault="00D470BB" w:rsidP="00D470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sprzedaży energii elektrycznej zgodnie z obowiązującymi standardami określonymi w aktach wykonawczych do ustawy Prawo energetyczne,</w:t>
      </w:r>
    </w:p>
    <w:p w:rsidR="00D470BB" w:rsidRPr="00152F01" w:rsidRDefault="00D470BB" w:rsidP="00D470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przyjmowania zgłoszeń i reklamacji Zamawiającego,</w:t>
      </w:r>
    </w:p>
    <w:p w:rsidR="00D470BB" w:rsidRPr="00152F01" w:rsidRDefault="00D470BB" w:rsidP="00D470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niezwłocznego przekazywania Zamawiającemu informacji mających istotny wpływ na realizację umowy,</w:t>
      </w:r>
    </w:p>
    <w:p w:rsidR="00D470BB" w:rsidRPr="00152F01" w:rsidRDefault="00D470BB" w:rsidP="00D470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posiadania w trakcie realizacji zamówienia, ubezpieczenia od odpowiedzialności cywilnej w zakresie prowadzonej działalności związanej z przedmiotem zamówienia.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zobowiązany jest do:</w:t>
      </w:r>
    </w:p>
    <w:p w:rsidR="00D470BB" w:rsidRPr="00152F01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pobierania mocy i energii elektrycznej zgodnie z obowiązującymi przepisami i na warunkach określonych w zawartej umowie,</w:t>
      </w:r>
    </w:p>
    <w:p w:rsidR="00D470BB" w:rsidRPr="00152F01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utrzymywania należącej do niego sieci, wewnętrznej instalacji zasilającej i odbiorczej w należytym stanie technicznym,</w:t>
      </w:r>
    </w:p>
    <w:p w:rsidR="00D470BB" w:rsidRPr="00152F01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terminowego regulowania należności za energię elektryczną oraz innych należności związanych z dostarczeniem tej energii,</w:t>
      </w:r>
    </w:p>
    <w:p w:rsidR="00D470BB" w:rsidRPr="00152F01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utrzymywania użytkowanej nieruchomości w sposób niepowodujący utrudnień w prawidłowym funkcjonowaniu sieci, a w szczególności do zachowania wymaganych odległości od istniejących urządzeń i instalacji, w przypadku stawiania obiektów budowlanych i sadzenia drzew, zgodnie z wymaganymi określonymi w przepisach Prawa budowlanego, powierzania budowy lub dokonywania zmian w instalacji elektrycznej osobom posiadającym odpowiednie uprawnienia i kwalifikacje,</w:t>
      </w:r>
    </w:p>
    <w:p w:rsidR="00D470BB" w:rsidRPr="00152F01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umożliwienia upoważnionym przedstawicielom Wykonawcy dostępu, wraz z niezbędnym sprzętem do należących do niego elementów sieci i urządzeń znajdujących się na terenie lub obiekcie Zamawiającego w celu przeprowadzenia prac eksploatacyjnych lub usunięcia awarii w sieci lub do układu pomiarowo-rozliczeniowego,</w:t>
      </w:r>
    </w:p>
    <w:p w:rsidR="00D470BB" w:rsidRPr="00152F01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zabezpieczenia przed uszkodzeniem układu pomiarowo-rozliczeniowego i zabezpieczeń głównych, jeżeli znajdują się na terenie lub w obiekcie Zamawiającego,</w:t>
      </w:r>
    </w:p>
    <w:p w:rsidR="00D470BB" w:rsidRPr="00152F01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niezwłocznego poinformowania Wykonawcy o zauważonych wadach lub usterkach w układzie pomiarowo-rozliczeniowym i innych okolicznościach mających wpływ na możliwość niewłaściwego rozliczenia za energię elektryczną oraz o powstałych przerwach w dostarczeniu energii elektrycznej lub niewłaściwych jej parametrach,</w:t>
      </w:r>
    </w:p>
    <w:p w:rsidR="00D470BB" w:rsidRPr="00152F01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dostosowania swoich urządzeń do zmienionych warunków funkcjonowania sieci, o których został uprzednio powiadomiony.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Umowa</w:t>
      </w: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być rozwiązana:</w:t>
      </w:r>
    </w:p>
    <w:p w:rsidR="00D470BB" w:rsidRPr="00152F01" w:rsidRDefault="00D470BB" w:rsidP="00D470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przez Wykonawcę w przypadku rażącego i uporczywego niewykonywania lub rażącego i uporczywego nienależytego wykonania umowy przez Zamawiającego,</w:t>
      </w:r>
    </w:p>
    <w:p w:rsidR="00D470BB" w:rsidRPr="00152F01" w:rsidRDefault="00D470BB" w:rsidP="00D470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Zamawiający może odstąpić od umowy w przypadku wystąpienia istotnej zmiany okoliczności powodującej, że wykonanie umowy nie leży w interesie publicznym, czego nie można było przewidzieć w chwili zawarcia umowy. Zamawiający może odstąpić od umowy w terminie 30 dni od powzięcia wiadomości o tych okolicznościach. W przypadku takim, Wykonawca może żądać wyłącznie wynagrodzenia należnego z tytułu wykonania części umowy,</w:t>
      </w:r>
    </w:p>
    <w:p w:rsidR="00D470BB" w:rsidRPr="00152F01" w:rsidRDefault="00D470BB" w:rsidP="00D470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przez Zamawiającego w razie ogłoszenia upadłości lub likwidacji Wykonawcy,</w:t>
      </w:r>
    </w:p>
    <w:p w:rsidR="00D470BB" w:rsidRPr="00152F01" w:rsidRDefault="00D470BB" w:rsidP="00D470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>przez Zamawiającego</w:t>
      </w:r>
      <w:r w:rsidRPr="00152F01">
        <w:rPr>
          <w:rFonts w:ascii="Arial" w:hAnsi="Arial" w:cs="Arial"/>
          <w:color w:val="000000" w:themeColor="text1"/>
          <w:sz w:val="20"/>
          <w:szCs w:val="20"/>
        </w:rPr>
        <w:t xml:space="preserve"> w razie wydania nakazu zajęcia majątku Wykonawcy, lub wszczęto przeciw Wykonawcy postępowanie egzekucyjne zagrażające realizacji Przedmiotu Umowy,</w:t>
      </w:r>
    </w:p>
    <w:p w:rsidR="00D470BB" w:rsidRPr="00152F01" w:rsidRDefault="00D470BB" w:rsidP="00D470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przez Zamawiającego w przypadku zaprzestania realizacji przedmiotu umowy przez Wykonawcę.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Zmiana</w:t>
      </w: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istotnych postanowień Umowy jest możliwa w następujących przypadkach: </w:t>
      </w:r>
    </w:p>
    <w:p w:rsidR="00D470BB" w:rsidRPr="00152F01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Zamawiający zastrzega możliwość zmiany treści umowy w odniesieniu do zakresu przedmiotu zamówienia, tj. zmiany prognozowanej wielkości zużycia energii elektrycznej, wynikającej m.in. ze zmiany (zmniejszenia lub zwiększenia) ilości miejsc dostarczania energii elektrycznej (przyłączy, punktów poboru), dostaw i </w:t>
      </w:r>
      <w:proofErr w:type="spellStart"/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przesyłu</w:t>
      </w:r>
      <w:proofErr w:type="spellEnd"/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energii do innych obiektów niewskazanych w Załączniku do umowy lub w sytuacji zwiększenia dostaw wraz z </w:t>
      </w:r>
      <w:proofErr w:type="spellStart"/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przesyłem</w:t>
      </w:r>
      <w:proofErr w:type="spellEnd"/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energii do obiektu w związku z dokonaną rozbudową, przebudową obiektu itd. </w:t>
      </w:r>
      <w:r w:rsidRPr="00152F01">
        <w:rPr>
          <w:rFonts w:ascii="Arial" w:hAnsi="Arial" w:cs="Arial"/>
          <w:color w:val="000000" w:themeColor="text1"/>
          <w:sz w:val="20"/>
          <w:szCs w:val="20"/>
        </w:rPr>
        <w:t>Zwiększenie ilości punktów poboru energii lub zmiana grupy taryfowej możliwe są jedynie w obrębie grup taryfowych, które zostały ujęte w SWZ oraz wycenione w Formularzu Ofertowym Wykonawcy</w:t>
      </w: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. Zmiany, o których mowa powyżej dokonywane są na podstawie aneksu do umowy.</w:t>
      </w:r>
    </w:p>
    <w:p w:rsidR="00D470BB" w:rsidRPr="00152F01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Zamawiający zastrzega również możliwość zmiany treści umowy dot. ceny za dystrybucję energii w przypadku zmiany taryfy dystrybucji Operatora Systemu Dystrybucyjnego zatwierdzonej przez Prezesa Urzędu Regulacji Energetyki, z zastrzeżeniem obowiązywania w całym okresie obowiązywania umowy podanej w ofercie Wykonawcy wielkości 100 % ceny taryfowej zastosowanej do obliczenia ceny </w:t>
      </w:r>
      <w:proofErr w:type="spellStart"/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przesyłu</w:t>
      </w:r>
      <w:proofErr w:type="spellEnd"/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energii. Zmiana cen dokonana przez odpowiedni organ (dostawy i </w:t>
      </w:r>
      <w:proofErr w:type="spellStart"/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przesyłu</w:t>
      </w:r>
      <w:proofErr w:type="spellEnd"/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) nie wymaga zmiany umowy.</w:t>
      </w:r>
    </w:p>
    <w:p w:rsidR="00D470BB" w:rsidRPr="00152F01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Określone w SWZ parametry dystrybucyjne poszczególnych PPE są zgodne z obowiązującymi umowami. W przypadku gdy zmiana parametrów dystrybucyjnych wiązać się będzie z koniecznością ponoszenia dodatkowych opłat zgodnie z taryfą OSD Zamawiający zobowiązany będzie do ich uiszczenia.</w:t>
      </w:r>
    </w:p>
    <w:p w:rsidR="00D470BB" w:rsidRPr="00152F01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Zamawiający dopuszcza także zmiany treści umowy w przypadku okoliczności, których nie można przewidzieć na etapie wszczęcia postępowania m.in. związanych z procedurami, zmianami organizacyjnymi i uwarunkowaniami wewnętrznymi Zamawiającego np. zaprzestanie dostaw i </w:t>
      </w:r>
      <w:proofErr w:type="spellStart"/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przesyłu</w:t>
      </w:r>
      <w:proofErr w:type="spellEnd"/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energii do jednego lub kilku obiektów wskazanych w Załączniku ze względu np. na wyłączenie obiektu z eksploatacji.</w:t>
      </w:r>
    </w:p>
    <w:p w:rsidR="00D470BB" w:rsidRPr="00152F01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Zamawiający zastrzega zmiany treści umowy w przypadkach, gdy zaistnieje istotna zmiana okoliczności powodująca, że wykonanie umowy w dotychczasowym brzmieniu nie leży w interesie publicznym, czego nie można było przewidzieć w chwili zawarcia umowy.</w:t>
      </w:r>
    </w:p>
    <w:p w:rsidR="00D470BB" w:rsidRPr="00152F01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Zamawiający przewiduje możliwość zmiany postanowień umowy w stosunku do treści oferty w przypadkach, gdy:</w:t>
      </w:r>
    </w:p>
    <w:p w:rsidR="00D470BB" w:rsidRPr="00152F01" w:rsidRDefault="00D470BB" w:rsidP="00D470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nastąpi zmiana powszechnie obowiązujących przepisów prawa w zakresie mającym wpływ na realizację przedmiotu zamówienia;</w:t>
      </w:r>
    </w:p>
    <w:p w:rsidR="00D470BB" w:rsidRPr="00152F01" w:rsidRDefault="00D470BB" w:rsidP="00D470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nastąpi zmiana stawki podatku VAT lub ustawowa zmiana opodatkowania energii elektrycznej podatkiem akcyzowym oraz w przypadku ogólnie obowiązujących przepisów prawa, a w szczególności zmiany ustawy Prawo Energetyczne, Ustawy o efektywności energetycznej lub przepisów wykonawczych wprowadzających dodatkowe obowiązki związane z zakupem praw majątkowych lub certyfikatów dotyczących efektywności energetycznej. Ceny energii elektrycznej zostają powiększone o kwotę wynikającą z obowiązków nałożonych właściwymi przepisami, od dnia ich wejścia w życie, bez konieczności sporządzania aneksu do umowy, o czym Zamawiający zostanie poinformowany na piśmie;</w:t>
      </w:r>
    </w:p>
    <w:p w:rsidR="00D470BB" w:rsidRPr="00152F01" w:rsidRDefault="00D470BB" w:rsidP="00D470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nastąpi zmiana taryfy OSD.</w:t>
      </w:r>
    </w:p>
    <w:p w:rsidR="00D470BB" w:rsidRPr="00152F01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Zmiana mocy przyłączeniowej nastąpi po dokonaniu przez Zamawiającego wszelkich czynności związanych ze zmianą warunków przyłączenia u OSD i przedstawieniu „Potwierdzenia możliwości świadczenia usługi dystrybucji i określenie parametrów technicznych dostaw” lub wydaniu decyzji przez OSD. Zmiana warunków przyłączeniowych wiązać się może z koniecznością dostosowania kosztem Odbiorcy, na warunkach określonych przez OSD, urządzeń elektroenergetycznych (w tym układu pomiarowo-rozliczeniowego dla grup </w:t>
      </w: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>przyłączeniowych II i III) do nowych warunków dostarczania energii elektrycznej lub realizacji nowych warunków przyłączenia oraz z koniecznością zawarcia nowej umowy kompleksowej.</w:t>
      </w:r>
    </w:p>
    <w:p w:rsidR="00D470BB" w:rsidRPr="00152F01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Zamawiający zastrzega sobie możliwość zmniejszenia ilości dostaw przedmiotu zamówienia wyszczególnionego w dokumentach postępowania, stosownie do rzeczywistych potrzeb, a tym samym zmniejszenia wartości umowy. Łączna wartość wykonanych dostaw będzie nie mniejsza niż 70% wartości umowy.</w:t>
      </w:r>
    </w:p>
    <w:p w:rsidR="00D470BB" w:rsidRPr="00152F01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lang w:eastAsia="pl-PL"/>
        </w:rPr>
        <w:t>W przypadku zaistnienia w/w okoliczności zmiany umowy będą miały charakter obligatoryjny.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 xml:space="preserve">Wszelkie zmiany w umowie wymagają pod rygorem nieważności formy aneksu podpisanego przez obie strony, z zastrzeżeniem </w:t>
      </w:r>
      <w:r w:rsidR="002B1399" w:rsidRPr="00152F01">
        <w:rPr>
          <w:rFonts w:ascii="Arial" w:hAnsi="Arial" w:cs="Arial"/>
          <w:color w:val="000000" w:themeColor="text1"/>
          <w:sz w:val="20"/>
          <w:szCs w:val="20"/>
        </w:rPr>
        <w:t>ust. 20</w:t>
      </w:r>
      <w:r w:rsidRPr="00152F01">
        <w:rPr>
          <w:rFonts w:ascii="Arial" w:hAnsi="Arial" w:cs="Arial"/>
          <w:color w:val="000000" w:themeColor="text1"/>
          <w:sz w:val="20"/>
          <w:szCs w:val="20"/>
        </w:rPr>
        <w:t xml:space="preserve"> pkt. 6 b).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 xml:space="preserve">Strony zgodnie postanawiają, że przewidywane wynagrodzenie Wykonawcy z tytułu przedmiotowej umowy ustalone w oparciu o szacowany pobór energii elektrycznej dla wszystkich punktów poboru energii elektrycznej opisanych w załączniku nr 1 do umowy wyniesie </w:t>
      </w:r>
      <w:r w:rsidRPr="00152F01">
        <w:rPr>
          <w:rFonts w:ascii="Arial" w:hAnsi="Arial" w:cs="Arial"/>
          <w:b/>
          <w:color w:val="000000" w:themeColor="text1"/>
          <w:sz w:val="20"/>
          <w:szCs w:val="20"/>
        </w:rPr>
        <w:t xml:space="preserve">brutto ……………………zł </w:t>
      </w:r>
      <w:r w:rsidRPr="00152F01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152F01">
        <w:rPr>
          <w:rFonts w:ascii="Arial" w:hAnsi="Arial" w:cs="Arial"/>
          <w:b/>
          <w:color w:val="000000" w:themeColor="text1"/>
          <w:sz w:val="20"/>
          <w:szCs w:val="20"/>
        </w:rPr>
        <w:t>słownie</w:t>
      </w:r>
      <w:r w:rsidRPr="00152F01">
        <w:rPr>
          <w:rFonts w:ascii="Arial" w:hAnsi="Arial" w:cs="Arial"/>
          <w:color w:val="000000" w:themeColor="text1"/>
          <w:sz w:val="20"/>
          <w:szCs w:val="20"/>
        </w:rPr>
        <w:t>:………………………………………..).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Wynagrodzenie wykonawcy ma charakter orientacyjny (szacunkowy) i określenie jego kwoty nie będzie stanowić podstaw rozliczeń. Wynagrodzenie, które będzie przysługiwało Wykonawcy określone zostanie na podstawie faktycznej ilości poboru energii oraz ceny jednostkowej Wykonawcy.</w:t>
      </w:r>
    </w:p>
    <w:p w:rsidR="00D470BB" w:rsidRPr="00152F01" w:rsidRDefault="004D0814" w:rsidP="004D08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highlight w:val="cyan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highlight w:val="cyan"/>
        </w:rPr>
        <w:t xml:space="preserve">Strony ponoszą wobec siebie odpowiedzialność odszkodowawczą na zasadach ogólnych do wielkości </w:t>
      </w:r>
      <w:r w:rsidR="00580D1E" w:rsidRPr="00152F01">
        <w:rPr>
          <w:rFonts w:ascii="Arial" w:hAnsi="Arial" w:cs="Arial"/>
          <w:color w:val="000000" w:themeColor="text1"/>
          <w:sz w:val="20"/>
          <w:szCs w:val="20"/>
          <w:highlight w:val="cyan"/>
        </w:rPr>
        <w:t>poniesionej</w:t>
      </w:r>
      <w:r w:rsidRPr="00152F01">
        <w:rPr>
          <w:rFonts w:ascii="Arial" w:hAnsi="Arial" w:cs="Arial"/>
          <w:color w:val="000000" w:themeColor="text1"/>
          <w:sz w:val="20"/>
          <w:szCs w:val="20"/>
          <w:highlight w:val="cyan"/>
        </w:rPr>
        <w:t xml:space="preserve"> szkody (straty).</w:t>
      </w:r>
    </w:p>
    <w:p w:rsidR="009A1019" w:rsidRPr="00152F01" w:rsidRDefault="009A1019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highlight w:val="cyan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highlight w:val="cyan"/>
        </w:rPr>
        <w:t>(Usunięty)</w:t>
      </w:r>
      <w:r w:rsidR="00BC742D">
        <w:rPr>
          <w:rFonts w:ascii="Arial" w:hAnsi="Arial" w:cs="Arial"/>
          <w:color w:val="000000" w:themeColor="text1"/>
          <w:sz w:val="20"/>
          <w:szCs w:val="20"/>
          <w:highlight w:val="cyan"/>
        </w:rPr>
        <w:t>.</w:t>
      </w:r>
      <w:bookmarkStart w:id="0" w:name="_GoBack"/>
      <w:bookmarkEnd w:id="0"/>
    </w:p>
    <w:p w:rsidR="009A1019" w:rsidRPr="00152F01" w:rsidRDefault="009A1019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highlight w:val="cyan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highlight w:val="cyan"/>
        </w:rPr>
        <w:t>(Usunięty)</w:t>
      </w:r>
      <w:r w:rsidR="00BC742D">
        <w:rPr>
          <w:rFonts w:ascii="Arial" w:hAnsi="Arial" w:cs="Arial"/>
          <w:color w:val="000000" w:themeColor="text1"/>
          <w:sz w:val="20"/>
          <w:szCs w:val="20"/>
          <w:highlight w:val="cyan"/>
        </w:rPr>
        <w:t>.</w:t>
      </w:r>
    </w:p>
    <w:p w:rsidR="009A1019" w:rsidRPr="00152F01" w:rsidRDefault="009A1019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highlight w:val="cyan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highlight w:val="cyan"/>
        </w:rPr>
        <w:t>(Usunięty)</w:t>
      </w:r>
      <w:r w:rsidR="00BC742D">
        <w:rPr>
          <w:rFonts w:ascii="Arial" w:hAnsi="Arial" w:cs="Arial"/>
          <w:color w:val="000000" w:themeColor="text1"/>
          <w:sz w:val="20"/>
          <w:szCs w:val="20"/>
          <w:highlight w:val="cyan"/>
        </w:rPr>
        <w:t>.</w:t>
      </w:r>
    </w:p>
    <w:p w:rsidR="009A1019" w:rsidRPr="00152F01" w:rsidRDefault="009A1019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highlight w:val="cyan"/>
        </w:rPr>
      </w:pPr>
      <w:r w:rsidRPr="00152F01">
        <w:rPr>
          <w:rFonts w:ascii="Arial" w:hAnsi="Arial" w:cs="Arial"/>
          <w:color w:val="000000" w:themeColor="text1"/>
          <w:sz w:val="20"/>
          <w:szCs w:val="20"/>
          <w:highlight w:val="cyan"/>
        </w:rPr>
        <w:t>(Usunięty)</w:t>
      </w:r>
      <w:r w:rsidR="00BC742D">
        <w:rPr>
          <w:rFonts w:ascii="Arial" w:hAnsi="Arial" w:cs="Arial"/>
          <w:color w:val="000000" w:themeColor="text1"/>
          <w:sz w:val="20"/>
          <w:szCs w:val="20"/>
          <w:highlight w:val="cyan"/>
        </w:rPr>
        <w:t>.</w:t>
      </w:r>
      <w:r w:rsidRPr="00152F01">
        <w:rPr>
          <w:rFonts w:ascii="Arial" w:hAnsi="Arial" w:cs="Arial"/>
          <w:color w:val="000000" w:themeColor="text1"/>
          <w:sz w:val="20"/>
          <w:szCs w:val="20"/>
          <w:highlight w:val="cyan"/>
        </w:rPr>
        <w:t xml:space="preserve"> 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W sprawach nieuregulowanych w umowie mają zastosowanie przepisy ustawy Prawo zamówień publicznych, Prawo energetyczne, Kodeksu cywilnego.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Spory powstałe w trakcie realizacji niniejszej umowy rozpatrywać będzie rzeczowo sąd cywilny właściwy dla siedziby Zamawiającego.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Umowa zostaje sporządzona w 2 jednobrzmiących egzemplarzach, w tym 1 egzemplarz dla Zamawiającego i 1 egzemplarz dla Wykonawcy.</w:t>
      </w:r>
    </w:p>
    <w:p w:rsidR="00D470BB" w:rsidRPr="00152F01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52F01">
        <w:rPr>
          <w:rFonts w:ascii="Arial" w:hAnsi="Arial" w:cs="Arial"/>
          <w:color w:val="000000" w:themeColor="text1"/>
          <w:sz w:val="20"/>
          <w:szCs w:val="20"/>
        </w:rPr>
        <w:t>Załącznikiem do umowy jest Oferta Wykonawcy.</w:t>
      </w:r>
    </w:p>
    <w:p w:rsidR="00D74678" w:rsidRPr="00152F01" w:rsidRDefault="00D74678">
      <w:pPr>
        <w:rPr>
          <w:rFonts w:ascii="Arial" w:hAnsi="Arial" w:cs="Arial"/>
          <w:sz w:val="20"/>
          <w:szCs w:val="20"/>
        </w:rPr>
      </w:pPr>
    </w:p>
    <w:sectPr w:rsidR="00D74678" w:rsidRPr="00152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AF" w:rsidRDefault="00D62FAF" w:rsidP="00D470BB">
      <w:pPr>
        <w:spacing w:line="240" w:lineRule="auto"/>
      </w:pPr>
      <w:r>
        <w:separator/>
      </w:r>
    </w:p>
  </w:endnote>
  <w:endnote w:type="continuationSeparator" w:id="0">
    <w:p w:rsidR="00D62FAF" w:rsidRDefault="00D62FAF" w:rsidP="00D4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AF" w:rsidRDefault="00D62FAF" w:rsidP="00D470BB">
      <w:pPr>
        <w:spacing w:line="240" w:lineRule="auto"/>
      </w:pPr>
      <w:r>
        <w:separator/>
      </w:r>
    </w:p>
  </w:footnote>
  <w:footnote w:type="continuationSeparator" w:id="0">
    <w:p w:rsidR="00D62FAF" w:rsidRDefault="00D62FAF" w:rsidP="00D47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BB" w:rsidRDefault="00D470BB" w:rsidP="00D470BB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B90"/>
    <w:multiLevelType w:val="hybridMultilevel"/>
    <w:tmpl w:val="81760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5052D6"/>
    <w:multiLevelType w:val="multilevel"/>
    <w:tmpl w:val="9BDA8ED8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B70324E"/>
    <w:multiLevelType w:val="hybridMultilevel"/>
    <w:tmpl w:val="81760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ED7196"/>
    <w:multiLevelType w:val="hybridMultilevel"/>
    <w:tmpl w:val="64A45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D9A41B4"/>
    <w:multiLevelType w:val="hybridMultilevel"/>
    <w:tmpl w:val="C64872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8A87B51"/>
    <w:multiLevelType w:val="hybridMultilevel"/>
    <w:tmpl w:val="4C3E5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61490"/>
    <w:multiLevelType w:val="hybridMultilevel"/>
    <w:tmpl w:val="2D08EF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3C944DA"/>
    <w:multiLevelType w:val="hybridMultilevel"/>
    <w:tmpl w:val="2A8EC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D32AE"/>
    <w:multiLevelType w:val="hybridMultilevel"/>
    <w:tmpl w:val="D9F6353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B3C104E"/>
    <w:multiLevelType w:val="hybridMultilevel"/>
    <w:tmpl w:val="8A427F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EE13FB6"/>
    <w:multiLevelType w:val="hybridMultilevel"/>
    <w:tmpl w:val="C87CB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DC"/>
    <w:rsid w:val="00152F01"/>
    <w:rsid w:val="002B1399"/>
    <w:rsid w:val="003A16BA"/>
    <w:rsid w:val="003B4907"/>
    <w:rsid w:val="004214D4"/>
    <w:rsid w:val="00451BEA"/>
    <w:rsid w:val="00496A72"/>
    <w:rsid w:val="004A6F77"/>
    <w:rsid w:val="004D0814"/>
    <w:rsid w:val="00580D1E"/>
    <w:rsid w:val="00666695"/>
    <w:rsid w:val="008334A5"/>
    <w:rsid w:val="00933EFE"/>
    <w:rsid w:val="009A1019"/>
    <w:rsid w:val="009F3721"/>
    <w:rsid w:val="00A92ADC"/>
    <w:rsid w:val="00BC742D"/>
    <w:rsid w:val="00CB44D5"/>
    <w:rsid w:val="00CD7700"/>
    <w:rsid w:val="00D16F10"/>
    <w:rsid w:val="00D470BB"/>
    <w:rsid w:val="00D62FAF"/>
    <w:rsid w:val="00D74678"/>
    <w:rsid w:val="00D94EB7"/>
    <w:rsid w:val="00E5121E"/>
    <w:rsid w:val="00EB1A41"/>
    <w:rsid w:val="00ED700F"/>
    <w:rsid w:val="00EF5249"/>
    <w:rsid w:val="00F438BC"/>
    <w:rsid w:val="00F70B17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C202"/>
  <w15:chartTrackingRefBased/>
  <w15:docId w15:val="{ACA70E51-168B-4314-AB1F-F219899C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0BB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0BB"/>
    <w:pPr>
      <w:keepNext/>
      <w:keepLines/>
      <w:numPr>
        <w:numId w:val="1"/>
      </w:numPr>
      <w:spacing w:before="240" w:line="276" w:lineRule="auto"/>
      <w:ind w:left="426" w:right="-1" w:hanging="142"/>
      <w:outlineLvl w:val="0"/>
    </w:pPr>
    <w:rPr>
      <w:rFonts w:eastAsia="Times New Roman"/>
      <w:b/>
      <w:bCs/>
      <w:color w:val="000000" w:themeColor="text1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0BB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70BB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0B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0B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0B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0B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0B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0B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70BB"/>
    <w:rPr>
      <w:rFonts w:ascii="Times New Roman" w:eastAsia="Times New Roman" w:hAnsi="Times New Roman" w:cs="Times New Roman"/>
      <w:b/>
      <w:bCs/>
      <w:color w:val="000000" w:themeColor="text1"/>
    </w:rPr>
  </w:style>
  <w:style w:type="character" w:customStyle="1" w:styleId="Nagwek2Znak">
    <w:name w:val="Nagłówek 2 Znak"/>
    <w:basedOn w:val="Domylnaczcionkaakapitu"/>
    <w:link w:val="Nagwek2"/>
    <w:uiPriority w:val="99"/>
    <w:rsid w:val="00D470B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470BB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470BB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D470BB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D470BB"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D470BB"/>
    <w:rPr>
      <w:rFonts w:ascii="Cambria" w:eastAsia="Times New Roman" w:hAnsi="Cambria" w:cs="Cambria"/>
      <w:i/>
      <w:iCs/>
      <w:color w:val="40404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470BB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D470BB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Akapitzlist">
    <w:name w:val="List Paragraph"/>
    <w:aliases w:val="Akapit z listą BS,CW_Lista,Akapit z listą1,List Paragraph"/>
    <w:basedOn w:val="Normalny"/>
    <w:link w:val="AkapitzlistZnak"/>
    <w:uiPriority w:val="34"/>
    <w:qFormat/>
    <w:rsid w:val="00D470BB"/>
    <w:pPr>
      <w:ind w:left="284"/>
    </w:pPr>
  </w:style>
  <w:style w:type="character" w:customStyle="1" w:styleId="AkapitzlistZnak">
    <w:name w:val="Akapit z listą Znak"/>
    <w:aliases w:val="Akapit z listą BS Znak,CW_Lista Znak,Akapit z listą1 Znak,List Paragraph Znak"/>
    <w:link w:val="Akapitzlist"/>
    <w:uiPriority w:val="34"/>
    <w:qFormat/>
    <w:locked/>
    <w:rsid w:val="00D470BB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70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B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0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B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1899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Książnica Podlaska</Company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p.wilczewski</dc:creator>
  <cp:keywords/>
  <dc:description/>
  <cp:lastModifiedBy>p.wilczewski</cp:lastModifiedBy>
  <cp:revision>12</cp:revision>
  <dcterms:created xsi:type="dcterms:W3CDTF">2022-10-31T09:42:00Z</dcterms:created>
  <dcterms:modified xsi:type="dcterms:W3CDTF">2022-11-02T10:16:00Z</dcterms:modified>
</cp:coreProperties>
</file>